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6890F" w14:textId="2CF44EF2" w:rsidR="00A200E1" w:rsidRDefault="00411BC4">
      <w:bookmarkStart w:id="0" w:name="_GoBack"/>
      <w:bookmarkEnd w:id="0"/>
      <w:r>
        <w:t>Beste leden</w:t>
      </w:r>
    </w:p>
    <w:p w14:paraId="33855CAD" w14:textId="402E3915" w:rsidR="00411BC4" w:rsidRDefault="00411BC4">
      <w:r>
        <w:t xml:space="preserve">De tijd vliegt voorbij en voordat je het weet is het alweer december. Het is tijd om aan de Gilde </w:t>
      </w:r>
      <w:proofErr w:type="spellStart"/>
      <w:r>
        <w:t>bierbrouwwedstrijd</w:t>
      </w:r>
      <w:proofErr w:type="spellEnd"/>
      <w:r>
        <w:t xml:space="preserve"> van December te denken.</w:t>
      </w:r>
    </w:p>
    <w:p w14:paraId="4850B631" w14:textId="32DAC57F" w:rsidR="00411BC4" w:rsidRDefault="00411BC4">
      <w:r>
        <w:t xml:space="preserve">De opdracht van Chris Aarsen is om een </w:t>
      </w:r>
      <w:r w:rsidRPr="00411BC4">
        <w:rPr>
          <w:u w:val="single"/>
        </w:rPr>
        <w:t>zes</w:t>
      </w:r>
      <w:r>
        <w:t xml:space="preserve"> granen bier te brouwen waarbij van zes </w:t>
      </w:r>
      <w:r w:rsidR="00EC7021">
        <w:t xml:space="preserve">verschillende </w:t>
      </w:r>
      <w:r>
        <w:t xml:space="preserve">soorten graan er minimaal 10% (aandeel) van </w:t>
      </w:r>
      <w:r w:rsidRPr="00E7301C">
        <w:rPr>
          <w:u w:val="single"/>
        </w:rPr>
        <w:t>elk</w:t>
      </w:r>
      <w:r>
        <w:t xml:space="preserve"> graan in het recept moet zitten</w:t>
      </w:r>
    </w:p>
    <w:p w14:paraId="65E18761" w14:textId="34B6911B" w:rsidR="00411BC4" w:rsidRDefault="00411BC4">
      <w:r>
        <w:t>Let wel op de meeste mouten die we kennen zijn van één soort graan gemaakt namelijk gerst.</w:t>
      </w:r>
    </w:p>
    <w:p w14:paraId="2630AF01" w14:textId="722054B6" w:rsidR="00411BC4" w:rsidRDefault="00411BC4">
      <w:r w:rsidRPr="00411BC4">
        <w:t xml:space="preserve">Dus </w:t>
      </w:r>
      <w:proofErr w:type="spellStart"/>
      <w:r w:rsidR="00F92692">
        <w:t>p</w:t>
      </w:r>
      <w:r w:rsidRPr="00411BC4">
        <w:t>ilsmout,</w:t>
      </w:r>
      <w:r w:rsidR="000346B7">
        <w:t>mü</w:t>
      </w:r>
      <w:r w:rsidRPr="00411BC4">
        <w:t>nchenermout</w:t>
      </w:r>
      <w:proofErr w:type="spellEnd"/>
      <w:r w:rsidRPr="00411BC4">
        <w:t xml:space="preserve">, </w:t>
      </w:r>
      <w:proofErr w:type="spellStart"/>
      <w:r w:rsidRPr="00411BC4">
        <w:t>viennamout</w:t>
      </w:r>
      <w:proofErr w:type="spellEnd"/>
      <w:r w:rsidRPr="00411BC4">
        <w:t xml:space="preserve">, </w:t>
      </w:r>
      <w:proofErr w:type="spellStart"/>
      <w:r w:rsidRPr="00411BC4">
        <w:t>palealemout</w:t>
      </w:r>
      <w:proofErr w:type="spellEnd"/>
      <w:r w:rsidRPr="00411BC4">
        <w:t>, kar</w:t>
      </w:r>
      <w:r w:rsidR="000346B7">
        <w:t>a</w:t>
      </w:r>
      <w:r w:rsidRPr="00411BC4">
        <w:t>melmout, rookmout enz</w:t>
      </w:r>
      <w:r>
        <w:t>o</w:t>
      </w:r>
      <w:r w:rsidRPr="00411BC4">
        <w:t xml:space="preserve">voort is één graansoort. Simpel omdat in </w:t>
      </w:r>
      <w:r w:rsidR="00F92692">
        <w:t>E</w:t>
      </w:r>
      <w:r w:rsidRPr="00411BC4">
        <w:t>ur</w:t>
      </w:r>
      <w:r>
        <w:t>op</w:t>
      </w:r>
      <w:r w:rsidR="00F92692">
        <w:t>a</w:t>
      </w:r>
      <w:r>
        <w:t xml:space="preserve"> meestal slechts </w:t>
      </w:r>
      <w:r w:rsidR="00F92692">
        <w:t>éé</w:t>
      </w:r>
      <w:r>
        <w:t>n gerst ras wordt geteeld</w:t>
      </w:r>
      <w:r w:rsidR="00F92692">
        <w:t xml:space="preserve"> voor bierbrouwen</w:t>
      </w:r>
      <w:r>
        <w:t>.</w:t>
      </w:r>
    </w:p>
    <w:p w14:paraId="501CBF26" w14:textId="79DDFC5A" w:rsidR="00411BC4" w:rsidRDefault="00411BC4"/>
    <w:p w14:paraId="542709F2" w14:textId="5F4C6C58" w:rsidR="00411BC4" w:rsidRDefault="00411BC4">
      <w:r>
        <w:t xml:space="preserve">Het gilde stelt </w:t>
      </w:r>
      <w:r w:rsidR="000346B7">
        <w:t>drie</w:t>
      </w:r>
      <w:r>
        <w:t xml:space="preserve"> soorten speciaal mout beschikbaar. Pilsmout, Tarwemout e.d</w:t>
      </w:r>
      <w:r w:rsidR="00376CD6">
        <w:t>.</w:t>
      </w:r>
      <w:r>
        <w:t>, de makkelijk te verkrijgen mouten stellen we niet beschikbaar. Onderstaande vind je een lijst met mouten. De groen gemarkeerde mouten kan je bij het gilde bestellen.</w:t>
      </w:r>
    </w:p>
    <w:p w14:paraId="08D30073" w14:textId="3D0CD137" w:rsidR="00411BC4" w:rsidRDefault="00376CD6" w:rsidP="00411BC4">
      <w:pPr>
        <w:pStyle w:val="Lijstalinea"/>
        <w:numPr>
          <w:ilvl w:val="0"/>
          <w:numId w:val="1"/>
        </w:numPr>
      </w:pPr>
      <w:r>
        <w:t>Dus drie</w:t>
      </w:r>
      <w:r w:rsidR="00411BC4">
        <w:t xml:space="preserve"> </w:t>
      </w:r>
      <w:proofErr w:type="spellStart"/>
      <w:r w:rsidR="00411BC4">
        <w:t>speciaalmouten</w:t>
      </w:r>
      <w:proofErr w:type="spellEnd"/>
      <w:r w:rsidR="00411BC4">
        <w:t xml:space="preserve"> beschikbaar</w:t>
      </w:r>
      <w:r>
        <w:t>.</w:t>
      </w:r>
    </w:p>
    <w:p w14:paraId="13F48152" w14:textId="56B4D4CA" w:rsidR="00411BC4" w:rsidRDefault="00411BC4" w:rsidP="00411BC4">
      <w:pPr>
        <w:pStyle w:val="Lijstalinea"/>
        <w:numPr>
          <w:ilvl w:val="1"/>
          <w:numId w:val="1"/>
        </w:numPr>
      </w:pPr>
      <w:r>
        <w:t xml:space="preserve">Deze moet je vooraf het </w:t>
      </w:r>
      <w:proofErr w:type="spellStart"/>
      <w:r>
        <w:t>maischen</w:t>
      </w:r>
      <w:proofErr w:type="spellEnd"/>
      <w:r>
        <w:t xml:space="preserve"> </w:t>
      </w:r>
      <w:proofErr w:type="spellStart"/>
      <w:r>
        <w:t>verstijfselen</w:t>
      </w:r>
      <w:proofErr w:type="spellEnd"/>
      <w:r>
        <w:t>. Zie verder in  nieuwsbrief.</w:t>
      </w:r>
    </w:p>
    <w:p w14:paraId="1AB69B3D" w14:textId="1E25368A" w:rsidR="00411BC4" w:rsidRDefault="00411BC4" w:rsidP="00411BC4">
      <w:pPr>
        <w:pStyle w:val="Lijstalinea"/>
        <w:numPr>
          <w:ilvl w:val="1"/>
          <w:numId w:val="1"/>
        </w:numPr>
      </w:pPr>
      <w:r>
        <w:t>De hoeveelheid is voor een brouwsel van 20 liter.</w:t>
      </w:r>
    </w:p>
    <w:p w14:paraId="14AA114B" w14:textId="578F00DF" w:rsidR="00411BC4" w:rsidRDefault="00411BC4" w:rsidP="00411BC4">
      <w:pPr>
        <w:pStyle w:val="Lijstalinea"/>
        <w:numPr>
          <w:ilvl w:val="0"/>
          <w:numId w:val="1"/>
        </w:numPr>
      </w:pPr>
      <w:r>
        <w:t>Mout ontvangen is ook meedoen.</w:t>
      </w:r>
    </w:p>
    <w:p w14:paraId="242144A1" w14:textId="03D56E97" w:rsidR="00411BC4" w:rsidRDefault="00411BC4" w:rsidP="00411BC4">
      <w:pPr>
        <w:pStyle w:val="Lijstalinea"/>
        <w:numPr>
          <w:ilvl w:val="0"/>
          <w:numId w:val="1"/>
        </w:numPr>
      </w:pPr>
      <w:r>
        <w:t>Inleveren 6 flesjes om te proeven. Zie wedstrijd protocol verderop in nieuwsbrief.</w:t>
      </w:r>
    </w:p>
    <w:p w14:paraId="342B1424" w14:textId="37D8E4C2" w:rsidR="00411BC4" w:rsidRPr="00EC7021" w:rsidRDefault="00411BC4" w:rsidP="00411BC4">
      <w:pPr>
        <w:pStyle w:val="Lijstalinea"/>
        <w:numPr>
          <w:ilvl w:val="0"/>
          <w:numId w:val="1"/>
        </w:numPr>
      </w:pPr>
      <w:r>
        <w:t xml:space="preserve">Mout bestellen bij bestuur. </w:t>
      </w:r>
      <w:r w:rsidRPr="00EC7021">
        <w:t xml:space="preserve">E-mail: </w:t>
      </w:r>
      <w:hyperlink r:id="rId5" w:history="1">
        <w:r w:rsidR="00377524" w:rsidRPr="00EC7021">
          <w:rPr>
            <w:rStyle w:val="Hyperlink"/>
            <w:rFonts w:ascii="Helvetica" w:hAnsi="Helvetica" w:cs="Helvetica"/>
            <w:shd w:val="clear" w:color="auto" w:fill="FFFFFF"/>
          </w:rPr>
          <w:t>bestuur@twents-bierbrouwersgilde.nl</w:t>
        </w:r>
      </w:hyperlink>
    </w:p>
    <w:p w14:paraId="55EB3E96" w14:textId="11E55C37" w:rsidR="00377524" w:rsidRPr="006020AD" w:rsidRDefault="00377524" w:rsidP="00411BC4">
      <w:pPr>
        <w:pStyle w:val="Lijstalinea"/>
        <w:numPr>
          <w:ilvl w:val="0"/>
          <w:numId w:val="1"/>
        </w:numPr>
      </w:pPr>
      <w:r w:rsidRPr="006020AD">
        <w:rPr>
          <w:color w:val="002244"/>
          <w:shd w:val="clear" w:color="auto" w:fill="FFFFFF"/>
        </w:rPr>
        <w:t>Bestellen voor 1 september. Zodat bestuur ook de tijd heeft om te bestellen en de pakketten af te wegen en klaar te maken.</w:t>
      </w:r>
    </w:p>
    <w:p w14:paraId="0174C2D8" w14:textId="42D42106" w:rsidR="006020AD" w:rsidRPr="006020AD" w:rsidRDefault="006020AD" w:rsidP="00411BC4">
      <w:pPr>
        <w:pStyle w:val="Lijstalinea"/>
        <w:numPr>
          <w:ilvl w:val="0"/>
          <w:numId w:val="1"/>
        </w:numPr>
      </w:pPr>
      <w:r>
        <w:rPr>
          <w:color w:val="002244"/>
          <w:shd w:val="clear" w:color="auto" w:fill="FFFFFF"/>
        </w:rPr>
        <w:t>Opgeven welke granen (max 3) en hoeveel</w:t>
      </w:r>
      <w:r w:rsidR="00675388">
        <w:rPr>
          <w:color w:val="002244"/>
          <w:shd w:val="clear" w:color="auto" w:fill="FFFFFF"/>
        </w:rPr>
        <w:t>heid</w:t>
      </w:r>
      <w:r>
        <w:rPr>
          <w:color w:val="002244"/>
          <w:shd w:val="clear" w:color="auto" w:fill="FFFFFF"/>
        </w:rPr>
        <w:t xml:space="preserve"> van elk.</w:t>
      </w:r>
    </w:p>
    <w:p w14:paraId="5C05AFAB" w14:textId="3AFD8EC2" w:rsidR="00377524" w:rsidRDefault="00377524" w:rsidP="00411BC4">
      <w:pPr>
        <w:pStyle w:val="Lijstalinea"/>
        <w:numPr>
          <w:ilvl w:val="0"/>
          <w:numId w:val="1"/>
        </w:numPr>
      </w:pPr>
      <w:r>
        <w:t>Ophalen kan dan op de eerste gildeavond op donderdag 10 september. Of op afspraak bij het bestuur.</w:t>
      </w:r>
    </w:p>
    <w:p w14:paraId="2C5A7D72" w14:textId="43591B2A" w:rsidR="00377524" w:rsidRDefault="00377524" w:rsidP="00411BC4">
      <w:pPr>
        <w:pStyle w:val="Lijstalinea"/>
        <w:numPr>
          <w:ilvl w:val="0"/>
          <w:numId w:val="1"/>
        </w:numPr>
      </w:pPr>
      <w:r>
        <w:t>De onderstaande granen kennen we.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260"/>
      </w:tblGrid>
      <w:tr w:rsidR="00377524" w:rsidRPr="00377524" w14:paraId="2BAC28D8" w14:textId="77777777" w:rsidTr="00377524">
        <w:trPr>
          <w:trHeight w:val="28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4345979B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nl-NL"/>
              </w:rPr>
              <w:t>Graan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5FD5E482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nl-NL"/>
              </w:rPr>
              <w:t>Opmerking</w:t>
            </w:r>
          </w:p>
        </w:tc>
      </w:tr>
      <w:tr w:rsidR="00377524" w:rsidRPr="00377524" w14:paraId="4BBD6053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33D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  <w:t>Gerst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1A8C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377524" w:rsidRPr="00377524" w14:paraId="41979A71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2678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  <w:t>Tarwe licht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AD07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377524" w:rsidRPr="00377524" w14:paraId="2778148D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407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  <w:t>Haver (</w:t>
            </w:r>
            <w:proofErr w:type="spellStart"/>
            <w:r w:rsidRPr="00377524"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  <w:t>oat</w:t>
            </w:r>
            <w:proofErr w:type="spellEnd"/>
            <w:r w:rsidRPr="00377524"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EB9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377524" w:rsidRPr="00377524" w14:paraId="5E184CAB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3ACA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  <w:t>Rogge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41DC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377524" w:rsidRPr="00377524" w14:paraId="55463126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B5A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  <w:t>Gierst (er is rode en witte gierst)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46BB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377524" w:rsidRPr="00377524" w14:paraId="63A1C303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6802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  <w:t>Spelt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C91B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Oude tarwesoort</w:t>
            </w:r>
          </w:p>
        </w:tc>
      </w:tr>
      <w:tr w:rsidR="00377524" w:rsidRPr="00377524" w14:paraId="4502B3BB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23E4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  <w:t>Mais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C33D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377524" w:rsidRPr="00377524" w14:paraId="3C484A93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EC18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FF0000"/>
                <w:sz w:val="22"/>
                <w:lang w:eastAsia="nl-NL"/>
              </w:rPr>
              <w:t>Rijst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226B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377524" w:rsidRPr="00377524" w14:paraId="672C90AA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61ABDD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proofErr w:type="spellStart"/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Teff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1B8C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377524" w:rsidRPr="00377524" w14:paraId="44C1B298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B6BC8D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proofErr w:type="spellStart"/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Amaranth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2B31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377524" w:rsidRPr="00377524" w14:paraId="1598CD7F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ED491C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proofErr w:type="spellStart"/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Kamut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937D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Oude tarwesoort</w:t>
            </w:r>
          </w:p>
        </w:tc>
      </w:tr>
      <w:tr w:rsidR="00377524" w:rsidRPr="00377524" w14:paraId="25F8AA53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1045A0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proofErr w:type="spellStart"/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Farro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BF59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Oude tarwesoort</w:t>
            </w:r>
          </w:p>
        </w:tc>
      </w:tr>
      <w:tr w:rsidR="00377524" w:rsidRPr="00377524" w14:paraId="1F634A1E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AB08B2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proofErr w:type="spellStart"/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Freekeh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66A2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Oude tarwesoort</w:t>
            </w:r>
          </w:p>
        </w:tc>
      </w:tr>
      <w:tr w:rsidR="00377524" w:rsidRPr="00377524" w14:paraId="5CDB8129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F1F1EB7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Emmer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26B4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Oude tarwesoort</w:t>
            </w:r>
          </w:p>
        </w:tc>
      </w:tr>
      <w:tr w:rsidR="00377524" w:rsidRPr="00377524" w14:paraId="6078630B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F6DD74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proofErr w:type="spellStart"/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Quinoa</w:t>
            </w:r>
            <w:proofErr w:type="spellEnd"/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A9FE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  <w:tr w:rsidR="00377524" w:rsidRPr="00377524" w14:paraId="22CE2EFF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7C7AE3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lastRenderedPageBreak/>
              <w:t>Sorghum*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FA6F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sorghummout vloeibaar bij HOPT.nl</w:t>
            </w:r>
          </w:p>
        </w:tc>
      </w:tr>
      <w:tr w:rsidR="00377524" w:rsidRPr="00377524" w14:paraId="39E13E12" w14:textId="77777777" w:rsidTr="0037752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EDA8BA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Boekweit*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DB55" w14:textId="77777777" w:rsidR="00377524" w:rsidRPr="00377524" w:rsidRDefault="00377524" w:rsidP="00377524">
            <w:pPr>
              <w:suppressAutoHyphens w:val="0"/>
              <w:autoSpaceDN/>
              <w:spacing w:after="0" w:line="240" w:lineRule="auto"/>
              <w:ind w:left="70"/>
              <w:textAlignment w:val="auto"/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</w:pPr>
            <w:r w:rsidRPr="00377524">
              <w:rPr>
                <w:rFonts w:ascii="Calibri" w:eastAsia="Times New Roman" w:hAnsi="Calibri" w:cs="Calibri"/>
                <w:color w:val="000000"/>
                <w:sz w:val="22"/>
                <w:lang w:eastAsia="nl-NL"/>
              </w:rPr>
              <w:t> </w:t>
            </w:r>
          </w:p>
        </w:tc>
      </w:tr>
    </w:tbl>
    <w:p w14:paraId="4C740315" w14:textId="164F7473" w:rsidR="00377524" w:rsidRDefault="00377524" w:rsidP="00411BC4">
      <w:pPr>
        <w:pStyle w:val="Lijstalinea"/>
        <w:numPr>
          <w:ilvl w:val="0"/>
          <w:numId w:val="1"/>
        </w:numPr>
      </w:pPr>
      <w:r>
        <w:t xml:space="preserve">We bieden in ieder geval de volgende granen aan. </w:t>
      </w:r>
      <w:proofErr w:type="spellStart"/>
      <w:r w:rsidRPr="00EC7021">
        <w:rPr>
          <w:b/>
          <w:bCs/>
          <w:lang w:val="en-US"/>
        </w:rPr>
        <w:t>Teff</w:t>
      </w:r>
      <w:proofErr w:type="spellEnd"/>
      <w:r w:rsidRPr="00EC7021">
        <w:rPr>
          <w:b/>
          <w:bCs/>
          <w:lang w:val="en-US"/>
        </w:rPr>
        <w:t xml:space="preserve">, Amaranth, </w:t>
      </w:r>
      <w:proofErr w:type="spellStart"/>
      <w:r w:rsidRPr="00EC7021">
        <w:rPr>
          <w:b/>
          <w:bCs/>
          <w:lang w:val="en-US"/>
        </w:rPr>
        <w:t>Kamut</w:t>
      </w:r>
      <w:proofErr w:type="spellEnd"/>
      <w:r w:rsidRPr="00EC7021">
        <w:rPr>
          <w:b/>
          <w:bCs/>
          <w:lang w:val="en-US"/>
        </w:rPr>
        <w:t xml:space="preserve">, Ferro, </w:t>
      </w:r>
      <w:proofErr w:type="spellStart"/>
      <w:r w:rsidRPr="00EC7021">
        <w:rPr>
          <w:b/>
          <w:bCs/>
          <w:lang w:val="en-US"/>
        </w:rPr>
        <w:t>Feekeh</w:t>
      </w:r>
      <w:proofErr w:type="spellEnd"/>
      <w:r w:rsidRPr="00EC7021">
        <w:rPr>
          <w:b/>
          <w:bCs/>
          <w:lang w:val="en-US"/>
        </w:rPr>
        <w:t>, Emmer</w:t>
      </w:r>
      <w:r w:rsidRPr="00EC7021">
        <w:rPr>
          <w:lang w:val="en-US"/>
        </w:rPr>
        <w:t xml:space="preserve">. </w:t>
      </w:r>
      <w:r w:rsidRPr="00377524">
        <w:t xml:space="preserve">En de pseudogranen </w:t>
      </w:r>
      <w:r w:rsidRPr="00706362">
        <w:rPr>
          <w:b/>
          <w:bCs/>
        </w:rPr>
        <w:t xml:space="preserve">boekweit </w:t>
      </w:r>
      <w:r>
        <w:t xml:space="preserve">en </w:t>
      </w:r>
      <w:proofErr w:type="spellStart"/>
      <w:r w:rsidRPr="00706362">
        <w:rPr>
          <w:b/>
          <w:bCs/>
        </w:rPr>
        <w:t>quinoa</w:t>
      </w:r>
      <w:proofErr w:type="spellEnd"/>
      <w:r>
        <w:t xml:space="preserve">. Indien we aan </w:t>
      </w:r>
      <w:proofErr w:type="spellStart"/>
      <w:r>
        <w:t>sorhum</w:t>
      </w:r>
      <w:proofErr w:type="spellEnd"/>
      <w:r>
        <w:t xml:space="preserve"> kunnen komen ook deze.</w:t>
      </w:r>
    </w:p>
    <w:p w14:paraId="01332F0E" w14:textId="43B604FF" w:rsidR="00377524" w:rsidRDefault="00377524" w:rsidP="00411BC4">
      <w:pPr>
        <w:pStyle w:val="Lijstalinea"/>
        <w:numPr>
          <w:ilvl w:val="0"/>
          <w:numId w:val="1"/>
        </w:numPr>
      </w:pPr>
      <w:r>
        <w:t>Gerst t/m Rijst moet jezelf aanschaffen , de meesten onder ons hebben deze wel in bezit.</w:t>
      </w:r>
    </w:p>
    <w:p w14:paraId="732D8C11" w14:textId="77777777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b/>
          <w:bCs/>
          <w:szCs w:val="24"/>
          <w:lang w:eastAsia="nl-NL"/>
        </w:rPr>
      </w:pPr>
      <w:proofErr w:type="spellStart"/>
      <w:r w:rsidRPr="00012F9C">
        <w:rPr>
          <w:rFonts w:eastAsia="Times New Roman"/>
          <w:b/>
          <w:bCs/>
          <w:szCs w:val="24"/>
          <w:lang w:eastAsia="nl-NL"/>
        </w:rPr>
        <w:t>Verstijfselen</w:t>
      </w:r>
      <w:proofErr w:type="spellEnd"/>
    </w:p>
    <w:p w14:paraId="356356D9" w14:textId="77777777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 xml:space="preserve">De eerste stap van </w:t>
      </w:r>
      <w:proofErr w:type="spellStart"/>
      <w:r w:rsidRPr="00012F9C">
        <w:rPr>
          <w:rFonts w:eastAsia="Times New Roman"/>
          <w:szCs w:val="24"/>
          <w:lang w:eastAsia="nl-NL"/>
        </w:rPr>
        <w:t>maischproces</w:t>
      </w:r>
      <w:proofErr w:type="spellEnd"/>
      <w:r w:rsidRPr="00012F9C">
        <w:rPr>
          <w:rFonts w:eastAsia="Times New Roman"/>
          <w:szCs w:val="24"/>
          <w:lang w:eastAsia="nl-NL"/>
        </w:rPr>
        <w:t xml:space="preserve"> tijdens het brouwen is het toevoegen van de (geschrote) granen aan het voorverwarmde water in de brouwketel. Vervolgens zullen door middel van temperatuuraanpassingen en tijd de </w:t>
      </w:r>
      <w:proofErr w:type="spellStart"/>
      <w:r w:rsidRPr="00012F9C">
        <w:rPr>
          <w:rFonts w:eastAsia="Times New Roman"/>
          <w:szCs w:val="24"/>
          <w:lang w:eastAsia="nl-NL"/>
        </w:rPr>
        <w:t>zetmelen</w:t>
      </w:r>
      <w:proofErr w:type="spellEnd"/>
      <w:r w:rsidRPr="00012F9C">
        <w:rPr>
          <w:rFonts w:eastAsia="Times New Roman"/>
          <w:szCs w:val="24"/>
          <w:lang w:eastAsia="nl-NL"/>
        </w:rPr>
        <w:t xml:space="preserve"> uit de granen omgezet worden in suikers.</w:t>
      </w:r>
    </w:p>
    <w:p w14:paraId="3F07813F" w14:textId="272E7205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>De omzetting van het zetmeel naar suiker gebeurt door een zogenaamde</w:t>
      </w:r>
      <w:r w:rsidR="00186C98">
        <w:rPr>
          <w:rFonts w:eastAsia="Times New Roman"/>
          <w:szCs w:val="24"/>
          <w:lang w:eastAsia="nl-NL"/>
        </w:rPr>
        <w:t xml:space="preserve"> </w:t>
      </w:r>
      <w:r w:rsidRPr="00012F9C">
        <w:rPr>
          <w:rFonts w:eastAsia="Times New Roman"/>
          <w:szCs w:val="24"/>
          <w:lang w:eastAsia="nl-NL"/>
        </w:rPr>
        <w:t xml:space="preserve">enzymatische afbraak. De granen moeten hiervoor </w:t>
      </w:r>
      <w:r w:rsidR="00186C98">
        <w:rPr>
          <w:rFonts w:eastAsia="Times New Roman"/>
          <w:szCs w:val="24"/>
          <w:lang w:eastAsia="nl-NL"/>
        </w:rPr>
        <w:t>‘</w:t>
      </w:r>
      <w:r w:rsidRPr="00012F9C">
        <w:rPr>
          <w:rFonts w:eastAsia="Times New Roman"/>
          <w:szCs w:val="24"/>
          <w:lang w:eastAsia="nl-NL"/>
        </w:rPr>
        <w:t>toegankelijk</w:t>
      </w:r>
      <w:r w:rsidR="00186C98">
        <w:rPr>
          <w:rFonts w:eastAsia="Times New Roman"/>
          <w:szCs w:val="24"/>
          <w:lang w:eastAsia="nl-NL"/>
        </w:rPr>
        <w:t>’</w:t>
      </w:r>
      <w:r w:rsidRPr="00012F9C">
        <w:rPr>
          <w:rFonts w:eastAsia="Times New Roman"/>
          <w:szCs w:val="24"/>
          <w:lang w:eastAsia="nl-NL"/>
        </w:rPr>
        <w:t xml:space="preserve"> zijn opdat de enzymen hun werk kunnen doen. Bij hogere temperaturen zal het zetmeel in de granen </w:t>
      </w:r>
      <w:r w:rsidR="00186C98">
        <w:rPr>
          <w:rFonts w:eastAsia="Times New Roman"/>
          <w:szCs w:val="24"/>
          <w:lang w:eastAsia="nl-NL"/>
        </w:rPr>
        <w:t>‘</w:t>
      </w:r>
      <w:proofErr w:type="spellStart"/>
      <w:r w:rsidRPr="00012F9C">
        <w:rPr>
          <w:rFonts w:eastAsia="Times New Roman"/>
          <w:szCs w:val="24"/>
          <w:lang w:eastAsia="nl-NL"/>
        </w:rPr>
        <w:t>verstijfselen</w:t>
      </w:r>
      <w:proofErr w:type="spellEnd"/>
      <w:r w:rsidR="00186C98">
        <w:rPr>
          <w:rFonts w:eastAsia="Times New Roman"/>
          <w:szCs w:val="24"/>
          <w:lang w:eastAsia="nl-NL"/>
        </w:rPr>
        <w:t>’</w:t>
      </w:r>
      <w:r w:rsidRPr="00012F9C">
        <w:rPr>
          <w:rFonts w:eastAsia="Times New Roman"/>
          <w:szCs w:val="24"/>
          <w:lang w:eastAsia="nl-NL"/>
        </w:rPr>
        <w:t xml:space="preserve"> waarbij de zetmeelkorrels uiteenvallen of openbarsten.</w:t>
      </w:r>
    </w:p>
    <w:p w14:paraId="1DF6337E" w14:textId="177C88FB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 xml:space="preserve">Het zetmeel neemt dus water op en bepaalde verbindingen in de structuur worden gebroken. Het zetmeel wordt hierdoor </w:t>
      </w:r>
      <w:r w:rsidR="00186C98">
        <w:rPr>
          <w:rFonts w:eastAsia="Times New Roman"/>
          <w:szCs w:val="24"/>
          <w:lang w:eastAsia="nl-NL"/>
        </w:rPr>
        <w:t>‘</w:t>
      </w:r>
      <w:r w:rsidRPr="00012F9C">
        <w:rPr>
          <w:rFonts w:eastAsia="Times New Roman"/>
          <w:szCs w:val="24"/>
          <w:lang w:eastAsia="nl-NL"/>
        </w:rPr>
        <w:t>papperig</w:t>
      </w:r>
      <w:r w:rsidR="00186C98">
        <w:rPr>
          <w:rFonts w:eastAsia="Times New Roman"/>
          <w:szCs w:val="24"/>
          <w:lang w:eastAsia="nl-NL"/>
        </w:rPr>
        <w:t>’</w:t>
      </w:r>
      <w:r w:rsidRPr="00012F9C">
        <w:rPr>
          <w:rFonts w:eastAsia="Times New Roman"/>
          <w:szCs w:val="24"/>
          <w:lang w:eastAsia="nl-NL"/>
        </w:rPr>
        <w:t>. Op dit stijfsel kunnen de enzymen goed inwerken op het zetmeel en zo omzetten naar suikers.</w:t>
      </w:r>
    </w:p>
    <w:p w14:paraId="092227F1" w14:textId="018F7F35" w:rsidR="00377524" w:rsidRPr="00186C98" w:rsidRDefault="00377524" w:rsidP="00377524">
      <w:pPr>
        <w:suppressAutoHyphens w:val="0"/>
        <w:autoSpaceDN/>
        <w:spacing w:after="100" w:afterAutospacing="1" w:line="240" w:lineRule="auto"/>
        <w:textAlignment w:val="auto"/>
        <w:outlineLvl w:val="1"/>
        <w:rPr>
          <w:rFonts w:eastAsia="Times New Roman"/>
          <w:b/>
          <w:bCs/>
          <w:color w:val="171816"/>
          <w:szCs w:val="24"/>
          <w:lang w:eastAsia="nl-NL"/>
        </w:rPr>
      </w:pPr>
      <w:proofErr w:type="spellStart"/>
      <w:r w:rsidRPr="00186C98">
        <w:rPr>
          <w:rFonts w:eastAsia="Times New Roman"/>
          <w:b/>
          <w:bCs/>
          <w:color w:val="171816"/>
          <w:szCs w:val="24"/>
          <w:lang w:eastAsia="nl-NL"/>
        </w:rPr>
        <w:t>Verstijfselen</w:t>
      </w:r>
      <w:proofErr w:type="spellEnd"/>
      <w:r w:rsidRPr="00186C98">
        <w:rPr>
          <w:rFonts w:eastAsia="Times New Roman"/>
          <w:b/>
          <w:bCs/>
          <w:color w:val="171816"/>
          <w:szCs w:val="24"/>
          <w:lang w:eastAsia="nl-NL"/>
        </w:rPr>
        <w:t xml:space="preserve"> van zetmeel in gemoute granen</w:t>
      </w:r>
    </w:p>
    <w:p w14:paraId="7E6300BE" w14:textId="77777777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 xml:space="preserve">Het doel van mouten van granen is onder meer het toegankelijk maken van het zetmeel in de graankorrels. Gemoute granen zullen dus ook makkelijk </w:t>
      </w:r>
      <w:proofErr w:type="spellStart"/>
      <w:r w:rsidRPr="00012F9C">
        <w:rPr>
          <w:rFonts w:eastAsia="Times New Roman"/>
          <w:szCs w:val="24"/>
          <w:lang w:eastAsia="nl-NL"/>
        </w:rPr>
        <w:t>verstijfselen</w:t>
      </w:r>
      <w:proofErr w:type="spellEnd"/>
      <w:r w:rsidRPr="00012F9C">
        <w:rPr>
          <w:rFonts w:eastAsia="Times New Roman"/>
          <w:szCs w:val="24"/>
          <w:lang w:eastAsia="nl-NL"/>
        </w:rPr>
        <w:t xml:space="preserve"> in het warme brouwwater. Voor gerst is dit ideaal bij een temperatuur van 63°C, in veel gevallen is dit dan ook de eerste stap in het </w:t>
      </w:r>
      <w:proofErr w:type="spellStart"/>
      <w:r w:rsidRPr="00012F9C">
        <w:rPr>
          <w:rFonts w:eastAsia="Times New Roman"/>
          <w:szCs w:val="24"/>
          <w:lang w:eastAsia="nl-NL"/>
        </w:rPr>
        <w:t>maischproces</w:t>
      </w:r>
      <w:proofErr w:type="spellEnd"/>
      <w:r w:rsidRPr="00012F9C">
        <w:rPr>
          <w:rFonts w:eastAsia="Times New Roman"/>
          <w:szCs w:val="24"/>
          <w:lang w:eastAsia="nl-NL"/>
        </w:rPr>
        <w:t>.</w:t>
      </w:r>
    </w:p>
    <w:p w14:paraId="37208211" w14:textId="77777777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>Het vooraf schroten (malen) van het mout zorgt ervoor dat er meer contactoppervlak is van de granen met het water.</w:t>
      </w:r>
    </w:p>
    <w:p w14:paraId="752AA88E" w14:textId="77777777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 xml:space="preserve">Niet alle zetmeel zal </w:t>
      </w:r>
      <w:proofErr w:type="spellStart"/>
      <w:r w:rsidRPr="00012F9C">
        <w:rPr>
          <w:rFonts w:eastAsia="Times New Roman"/>
          <w:szCs w:val="24"/>
          <w:lang w:eastAsia="nl-NL"/>
        </w:rPr>
        <w:t>verstijfselen</w:t>
      </w:r>
      <w:proofErr w:type="spellEnd"/>
      <w:r w:rsidRPr="00012F9C">
        <w:rPr>
          <w:rFonts w:eastAsia="Times New Roman"/>
          <w:szCs w:val="24"/>
          <w:lang w:eastAsia="nl-NL"/>
        </w:rPr>
        <w:t xml:space="preserve"> bij 63°C, bepaalde bestanddelen van het zetmeel gaan pas kapot bij hogere temperaturen (68-69 °C).</w:t>
      </w:r>
    </w:p>
    <w:p w14:paraId="00913C63" w14:textId="4028F101" w:rsidR="00377524" w:rsidRPr="00186C98" w:rsidRDefault="00377524" w:rsidP="00377524">
      <w:pPr>
        <w:suppressAutoHyphens w:val="0"/>
        <w:autoSpaceDN/>
        <w:spacing w:after="100" w:afterAutospacing="1" w:line="240" w:lineRule="auto"/>
        <w:textAlignment w:val="auto"/>
        <w:outlineLvl w:val="1"/>
        <w:rPr>
          <w:rFonts w:eastAsia="Times New Roman"/>
          <w:b/>
          <w:bCs/>
          <w:color w:val="171816"/>
          <w:szCs w:val="24"/>
          <w:lang w:eastAsia="nl-NL"/>
        </w:rPr>
      </w:pPr>
      <w:proofErr w:type="spellStart"/>
      <w:r w:rsidRPr="00186C98">
        <w:rPr>
          <w:rFonts w:eastAsia="Times New Roman"/>
          <w:b/>
          <w:bCs/>
          <w:color w:val="171816"/>
          <w:szCs w:val="24"/>
          <w:lang w:eastAsia="nl-NL"/>
        </w:rPr>
        <w:t>Verstijfselen</w:t>
      </w:r>
      <w:proofErr w:type="spellEnd"/>
      <w:r w:rsidRPr="00186C98">
        <w:rPr>
          <w:rFonts w:eastAsia="Times New Roman"/>
          <w:b/>
          <w:bCs/>
          <w:color w:val="171816"/>
          <w:szCs w:val="24"/>
          <w:lang w:eastAsia="nl-NL"/>
        </w:rPr>
        <w:t xml:space="preserve"> van zetmeel in andere, ongemoute granen</w:t>
      </w:r>
      <w:r w:rsidR="00186C98">
        <w:rPr>
          <w:rFonts w:eastAsia="Times New Roman"/>
          <w:b/>
          <w:bCs/>
          <w:color w:val="171816"/>
          <w:szCs w:val="24"/>
          <w:lang w:eastAsia="nl-NL"/>
        </w:rPr>
        <w:t>.</w:t>
      </w:r>
    </w:p>
    <w:p w14:paraId="5EC64B8C" w14:textId="77777777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>Bij ongemoute, ruwe granen zijn de zetmeelkorrels nog intact.</w:t>
      </w:r>
    </w:p>
    <w:p w14:paraId="4C5CFBA0" w14:textId="77777777" w:rsidR="008419B9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 xml:space="preserve">Er zijn andere temperaturen nodig om het graan te laten </w:t>
      </w:r>
      <w:proofErr w:type="spellStart"/>
      <w:r w:rsidRPr="00012F9C">
        <w:rPr>
          <w:rFonts w:eastAsia="Times New Roman"/>
          <w:szCs w:val="24"/>
          <w:lang w:eastAsia="nl-NL"/>
        </w:rPr>
        <w:t>verstijfselen</w:t>
      </w:r>
      <w:proofErr w:type="spellEnd"/>
      <w:r w:rsidRPr="00012F9C">
        <w:rPr>
          <w:rFonts w:eastAsia="Times New Roman"/>
          <w:szCs w:val="24"/>
          <w:lang w:eastAsia="nl-NL"/>
        </w:rPr>
        <w:t>.</w:t>
      </w:r>
    </w:p>
    <w:p w14:paraId="784D32CB" w14:textId="11357F2F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 xml:space="preserve">Zie hiervoor in de tabel om een richtlijn te hebben van </w:t>
      </w:r>
      <w:proofErr w:type="spellStart"/>
      <w:r w:rsidRPr="00012F9C">
        <w:rPr>
          <w:rFonts w:eastAsia="Times New Roman"/>
          <w:szCs w:val="24"/>
          <w:lang w:eastAsia="nl-NL"/>
        </w:rPr>
        <w:t>verstijfseltemperaturen</w:t>
      </w:r>
      <w:proofErr w:type="spellEnd"/>
      <w:r w:rsidRPr="00012F9C">
        <w:rPr>
          <w:rFonts w:eastAsia="Times New Roman"/>
          <w:szCs w:val="24"/>
          <w:lang w:eastAsia="nl-NL"/>
        </w:rPr>
        <w:t xml:space="preserve"> voor andere granen.</w:t>
      </w:r>
    </w:p>
    <w:p w14:paraId="44A2817E" w14:textId="77777777" w:rsidR="00377524" w:rsidRPr="008419B9" w:rsidRDefault="00377524" w:rsidP="00377524">
      <w:pPr>
        <w:suppressAutoHyphens w:val="0"/>
        <w:autoSpaceDN/>
        <w:spacing w:after="100" w:afterAutospacing="1" w:line="240" w:lineRule="auto"/>
        <w:textAlignment w:val="auto"/>
        <w:outlineLvl w:val="2"/>
        <w:rPr>
          <w:rFonts w:eastAsia="Times New Roman"/>
          <w:b/>
          <w:bCs/>
          <w:color w:val="78726D"/>
          <w:szCs w:val="24"/>
          <w:lang w:eastAsia="nl-NL"/>
        </w:rPr>
      </w:pPr>
      <w:r w:rsidRPr="008419B9">
        <w:rPr>
          <w:rFonts w:eastAsia="Times New Roman"/>
          <w:b/>
          <w:bCs/>
          <w:color w:val="78726D"/>
          <w:szCs w:val="24"/>
          <w:lang w:eastAsia="nl-NL"/>
        </w:rPr>
        <w:t>Vlokken</w:t>
      </w:r>
    </w:p>
    <w:p w14:paraId="294EA068" w14:textId="77777777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 xml:space="preserve">Granen die niet vermout zijn, moeten worden voorbewerkt vooraleer ze kunnen </w:t>
      </w:r>
      <w:proofErr w:type="spellStart"/>
      <w:r w:rsidRPr="00012F9C">
        <w:rPr>
          <w:rFonts w:eastAsia="Times New Roman"/>
          <w:szCs w:val="24"/>
          <w:lang w:eastAsia="nl-NL"/>
        </w:rPr>
        <w:t>verstijfselen</w:t>
      </w:r>
      <w:proofErr w:type="spellEnd"/>
      <w:r w:rsidRPr="00012F9C">
        <w:rPr>
          <w:rFonts w:eastAsia="Times New Roman"/>
          <w:szCs w:val="24"/>
          <w:lang w:eastAsia="nl-NL"/>
        </w:rPr>
        <w:t xml:space="preserve">. Indien mogelijk, gebruikt de brouwer vlokken van ongemoute granen. Deze vlokken zijn </w:t>
      </w:r>
      <w:r w:rsidRPr="00012F9C">
        <w:rPr>
          <w:rFonts w:eastAsia="Times New Roman"/>
          <w:szCs w:val="24"/>
          <w:lang w:eastAsia="nl-NL"/>
        </w:rPr>
        <w:lastRenderedPageBreak/>
        <w:t>graankorrels die gestoomd zijn en daarna geplet worden, waardoor het zetmeel vrijkomt en beschikbaar zijn voor de enzymen.</w:t>
      </w:r>
    </w:p>
    <w:p w14:paraId="486C8342" w14:textId="77777777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>Deze enzymen komen uit de mout die ook aanwezig is in het beslag in de brouwketel. Vlokken bevatten immers geen enzymen waardoor je vlokken altijd samen met (basis)mout moet gebruiken.</w:t>
      </w:r>
    </w:p>
    <w:p w14:paraId="05F44DC7" w14:textId="77777777" w:rsidR="00377524" w:rsidRPr="002709AC" w:rsidRDefault="00377524" w:rsidP="00377524">
      <w:pPr>
        <w:suppressAutoHyphens w:val="0"/>
        <w:autoSpaceDN/>
        <w:spacing w:after="100" w:afterAutospacing="1" w:line="240" w:lineRule="auto"/>
        <w:textAlignment w:val="auto"/>
        <w:outlineLvl w:val="2"/>
        <w:rPr>
          <w:rFonts w:eastAsia="Times New Roman"/>
          <w:b/>
          <w:bCs/>
          <w:color w:val="78726D"/>
          <w:szCs w:val="24"/>
          <w:lang w:eastAsia="nl-NL"/>
        </w:rPr>
      </w:pPr>
      <w:r w:rsidRPr="002709AC">
        <w:rPr>
          <w:rFonts w:eastAsia="Times New Roman"/>
          <w:b/>
          <w:bCs/>
          <w:color w:val="78726D"/>
          <w:szCs w:val="24"/>
          <w:lang w:eastAsia="nl-NL"/>
        </w:rPr>
        <w:t>Zelf voorbewerken</w:t>
      </w:r>
    </w:p>
    <w:p w14:paraId="085873C2" w14:textId="77777777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 xml:space="preserve">Als er geen vlokken beschikbaar zijn en je kan niet anders dan granen ruw te gebruiken, dan moet je deze </w:t>
      </w:r>
      <w:r w:rsidRPr="002709AC">
        <w:rPr>
          <w:rFonts w:eastAsia="Times New Roman"/>
          <w:b/>
          <w:bCs/>
          <w:szCs w:val="24"/>
          <w:u w:val="single"/>
          <w:lang w:eastAsia="nl-NL"/>
        </w:rPr>
        <w:t>zelf</w:t>
      </w:r>
      <w:r w:rsidRPr="002709AC">
        <w:rPr>
          <w:rFonts w:eastAsia="Times New Roman"/>
          <w:szCs w:val="24"/>
          <w:lang w:eastAsia="nl-NL"/>
        </w:rPr>
        <w:t xml:space="preserve"> </w:t>
      </w:r>
      <w:r w:rsidRPr="00012F9C">
        <w:rPr>
          <w:rFonts w:eastAsia="Times New Roman"/>
          <w:szCs w:val="24"/>
          <w:lang w:eastAsia="nl-NL"/>
        </w:rPr>
        <w:t xml:space="preserve">voorbewerken als de </w:t>
      </w:r>
      <w:proofErr w:type="spellStart"/>
      <w:r w:rsidRPr="00012F9C">
        <w:rPr>
          <w:rFonts w:eastAsia="Times New Roman"/>
          <w:szCs w:val="24"/>
          <w:lang w:eastAsia="nl-NL"/>
        </w:rPr>
        <w:t>verstijfseltemperatuur</w:t>
      </w:r>
      <w:proofErr w:type="spellEnd"/>
      <w:r w:rsidRPr="00012F9C">
        <w:rPr>
          <w:rFonts w:eastAsia="Times New Roman"/>
          <w:szCs w:val="24"/>
          <w:lang w:eastAsia="nl-NL"/>
        </w:rPr>
        <w:t xml:space="preserve"> hoger is dan 60-65 °C. </w:t>
      </w:r>
    </w:p>
    <w:p w14:paraId="445D9040" w14:textId="77777777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>De voorbewerking kan je doen door volgende stappen toe te passen :</w:t>
      </w:r>
    </w:p>
    <w:p w14:paraId="5473B89F" w14:textId="77777777" w:rsidR="00377524" w:rsidRPr="00012F9C" w:rsidRDefault="00377524" w:rsidP="00377524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>Schroot de graankorrels.</w:t>
      </w:r>
    </w:p>
    <w:p w14:paraId="767E8FA3" w14:textId="77777777" w:rsidR="00377524" w:rsidRPr="00012F9C" w:rsidRDefault="00377524" w:rsidP="00377524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>Doe de geschrote graankorrels in een pan water.</w:t>
      </w:r>
    </w:p>
    <w:p w14:paraId="70596549" w14:textId="77777777" w:rsidR="00377524" w:rsidRPr="00012F9C" w:rsidRDefault="00377524" w:rsidP="00377524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>Verwarm tot 72 °C en laat op deze temperatuur een half uur staan.</w:t>
      </w:r>
    </w:p>
    <w:p w14:paraId="308F9223" w14:textId="77777777" w:rsidR="00377524" w:rsidRPr="00012F9C" w:rsidRDefault="00377524" w:rsidP="00377524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>Verwarm door tot kookpunt en laat kwartier koken. Roer tussendoor om aanbranden te vermijden.</w:t>
      </w:r>
    </w:p>
    <w:p w14:paraId="0EE622DB" w14:textId="77777777" w:rsidR="00377524" w:rsidRPr="00012F9C" w:rsidRDefault="00377524" w:rsidP="00377524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>Deze pap kan toegevoegd worden aan het beslag.</w:t>
      </w:r>
    </w:p>
    <w:p w14:paraId="2DD3F2BE" w14:textId="77777777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outlineLvl w:val="1"/>
        <w:rPr>
          <w:rFonts w:eastAsia="Times New Roman"/>
          <w:color w:val="171816"/>
          <w:szCs w:val="24"/>
          <w:lang w:eastAsia="nl-NL"/>
        </w:rPr>
      </w:pPr>
      <w:proofErr w:type="spellStart"/>
      <w:r w:rsidRPr="00012F9C">
        <w:rPr>
          <w:rFonts w:eastAsia="Times New Roman"/>
          <w:color w:val="171816"/>
          <w:szCs w:val="24"/>
          <w:lang w:eastAsia="nl-NL"/>
        </w:rPr>
        <w:t>Verstijfseltemperaturen</w:t>
      </w:r>
      <w:proofErr w:type="spellEnd"/>
    </w:p>
    <w:p w14:paraId="37142BEE" w14:textId="77777777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outlineLvl w:val="1"/>
        <w:rPr>
          <w:rFonts w:eastAsia="Times New Roman"/>
          <w:color w:val="FF0000"/>
          <w:szCs w:val="24"/>
          <w:lang w:eastAsia="nl-NL"/>
        </w:rPr>
      </w:pPr>
      <w:r w:rsidRPr="00012F9C">
        <w:rPr>
          <w:rFonts w:eastAsia="Times New Roman"/>
          <w:color w:val="FF0000"/>
          <w:szCs w:val="24"/>
          <w:lang w:eastAsia="nl-NL"/>
        </w:rPr>
        <w:t>Gebruik voldoende water om aanbranden te voorkomen. 1:10 Dus 1Kg mout 10 liter water</w:t>
      </w:r>
    </w:p>
    <w:tbl>
      <w:tblPr>
        <w:tblW w:w="5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66"/>
        <w:gridCol w:w="3554"/>
      </w:tblGrid>
      <w:tr w:rsidR="00377524" w:rsidRPr="00012F9C" w14:paraId="55E74617" w14:textId="77777777" w:rsidTr="00A54714"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single" w:sz="6" w:space="0" w:color="C7C7C1"/>
            </w:tcBorders>
            <w:shd w:val="clear" w:color="auto" w:fill="FFFF00"/>
            <w:hideMark/>
          </w:tcPr>
          <w:p w14:paraId="1BE61930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Product</w:t>
            </w:r>
          </w:p>
        </w:tc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6561041A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proofErr w:type="spellStart"/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Verstijfseltemperatuur</w:t>
            </w:r>
            <w:proofErr w:type="spellEnd"/>
          </w:p>
        </w:tc>
      </w:tr>
      <w:tr w:rsidR="00377524" w:rsidRPr="00012F9C" w14:paraId="10BFE6EC" w14:textId="77777777" w:rsidTr="00A54714"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single" w:sz="6" w:space="0" w:color="C7C7C1"/>
            </w:tcBorders>
            <w:shd w:val="clear" w:color="auto" w:fill="FFFFFF"/>
            <w:hideMark/>
          </w:tcPr>
          <w:p w14:paraId="2478C8BC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Aardappel</w:t>
            </w:r>
          </w:p>
        </w:tc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988BF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55 - 60 °C</w:t>
            </w:r>
          </w:p>
        </w:tc>
      </w:tr>
      <w:tr w:rsidR="00377524" w:rsidRPr="00012F9C" w14:paraId="6757C124" w14:textId="77777777" w:rsidTr="00A54714"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single" w:sz="6" w:space="0" w:color="C7C7C1"/>
            </w:tcBorders>
            <w:shd w:val="clear" w:color="auto" w:fill="FFFFFF"/>
            <w:hideMark/>
          </w:tcPr>
          <w:p w14:paraId="2D0AB5EA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Gerst</w:t>
            </w:r>
          </w:p>
        </w:tc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1A51B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60 - 85 °C</w:t>
            </w:r>
          </w:p>
        </w:tc>
      </w:tr>
      <w:tr w:rsidR="00377524" w:rsidRPr="00012F9C" w14:paraId="7ADA32A5" w14:textId="77777777" w:rsidTr="00A54714"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single" w:sz="6" w:space="0" w:color="C7C7C1"/>
            </w:tcBorders>
            <w:shd w:val="clear" w:color="auto" w:fill="FFFFFF"/>
            <w:hideMark/>
          </w:tcPr>
          <w:p w14:paraId="2C997518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Haver</w:t>
            </w:r>
          </w:p>
        </w:tc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DEC98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53 - 62 °C</w:t>
            </w:r>
          </w:p>
        </w:tc>
      </w:tr>
      <w:tr w:rsidR="00377524" w:rsidRPr="00012F9C" w14:paraId="71C87220" w14:textId="77777777" w:rsidTr="00A54714"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single" w:sz="6" w:space="0" w:color="C7C7C1"/>
            </w:tcBorders>
            <w:shd w:val="clear" w:color="auto" w:fill="FFFFFF"/>
            <w:hideMark/>
          </w:tcPr>
          <w:p w14:paraId="1FD5E352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Maïs</w:t>
            </w:r>
          </w:p>
        </w:tc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E9289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72 - 74 °C</w:t>
            </w:r>
          </w:p>
        </w:tc>
      </w:tr>
      <w:tr w:rsidR="00377524" w:rsidRPr="00012F9C" w14:paraId="203C2AF1" w14:textId="77777777" w:rsidTr="00A54714"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single" w:sz="6" w:space="0" w:color="C7C7C1"/>
            </w:tcBorders>
            <w:shd w:val="clear" w:color="auto" w:fill="FFFFFF"/>
            <w:hideMark/>
          </w:tcPr>
          <w:p w14:paraId="31CF263E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Rijst</w:t>
            </w:r>
          </w:p>
        </w:tc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AF2A9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76 - 85 °C</w:t>
            </w:r>
          </w:p>
        </w:tc>
      </w:tr>
      <w:tr w:rsidR="00377524" w:rsidRPr="00012F9C" w14:paraId="1FE7C8E2" w14:textId="77777777" w:rsidTr="00A54714"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single" w:sz="6" w:space="0" w:color="C7C7C1"/>
            </w:tcBorders>
            <w:shd w:val="clear" w:color="auto" w:fill="FFFFFF"/>
            <w:hideMark/>
          </w:tcPr>
          <w:p w14:paraId="3F48289B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Rogge</w:t>
            </w:r>
          </w:p>
        </w:tc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A9FF8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60 - 85 °C</w:t>
            </w:r>
          </w:p>
        </w:tc>
      </w:tr>
      <w:tr w:rsidR="00377524" w:rsidRPr="00012F9C" w14:paraId="09DBFB8B" w14:textId="77777777" w:rsidTr="00A54714"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single" w:sz="6" w:space="0" w:color="C7C7C1"/>
            </w:tcBorders>
            <w:shd w:val="clear" w:color="auto" w:fill="FFFFFF"/>
            <w:hideMark/>
          </w:tcPr>
          <w:p w14:paraId="1A124D23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Sorghum</w:t>
            </w:r>
          </w:p>
        </w:tc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5F2AF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69 - 77 °C</w:t>
            </w:r>
          </w:p>
        </w:tc>
      </w:tr>
      <w:tr w:rsidR="00377524" w:rsidRPr="00012F9C" w14:paraId="695E2999" w14:textId="77777777" w:rsidTr="00A54714"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single" w:sz="6" w:space="0" w:color="C7C7C1"/>
              <w:right w:val="single" w:sz="6" w:space="0" w:color="C7C7C1"/>
            </w:tcBorders>
            <w:shd w:val="clear" w:color="auto" w:fill="FFFFFF"/>
            <w:hideMark/>
          </w:tcPr>
          <w:p w14:paraId="574DC069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Tarwe</w:t>
            </w:r>
          </w:p>
        </w:tc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single" w:sz="6" w:space="0" w:color="C7C7C1"/>
              <w:right w:val="outset" w:sz="6" w:space="0" w:color="auto"/>
            </w:tcBorders>
            <w:shd w:val="clear" w:color="auto" w:fill="FFFFFF"/>
            <w:hideMark/>
          </w:tcPr>
          <w:p w14:paraId="5CDB6FD5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57 - 70 °C</w:t>
            </w:r>
          </w:p>
        </w:tc>
      </w:tr>
      <w:tr w:rsidR="00377524" w:rsidRPr="00012F9C" w14:paraId="7B4023BB" w14:textId="77777777" w:rsidTr="00A54714"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single" w:sz="6" w:space="0" w:color="C7C7C1"/>
            </w:tcBorders>
            <w:shd w:val="clear" w:color="auto" w:fill="FFFFFF"/>
          </w:tcPr>
          <w:p w14:paraId="5C6ED003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Boekweit</w:t>
            </w:r>
          </w:p>
        </w:tc>
        <w:tc>
          <w:tcPr>
            <w:tcW w:w="0" w:type="auto"/>
            <w:tcBorders>
              <w:top w:val="single" w:sz="6" w:space="0" w:color="C7C7C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2EDF7B" w14:textId="77777777" w:rsidR="00377524" w:rsidRPr="00012F9C" w:rsidRDefault="00377524" w:rsidP="00A5471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171816"/>
                <w:szCs w:val="24"/>
                <w:lang w:eastAsia="nl-NL"/>
              </w:rPr>
            </w:pPr>
            <w:r w:rsidRPr="00012F9C">
              <w:rPr>
                <w:rFonts w:eastAsia="Times New Roman"/>
                <w:color w:val="171816"/>
                <w:szCs w:val="24"/>
                <w:lang w:eastAsia="nl-NL"/>
              </w:rPr>
              <w:t>71 – 87 °C</w:t>
            </w:r>
          </w:p>
        </w:tc>
      </w:tr>
    </w:tbl>
    <w:p w14:paraId="66A7CA06" w14:textId="7B5C296D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color w:val="FF0000"/>
          <w:szCs w:val="24"/>
          <w:lang w:eastAsia="nl-NL"/>
        </w:rPr>
      </w:pPr>
      <w:r w:rsidRPr="00012F9C">
        <w:rPr>
          <w:rFonts w:eastAsia="Times New Roman"/>
          <w:color w:val="FF0000"/>
          <w:szCs w:val="24"/>
          <w:lang w:eastAsia="nl-NL"/>
        </w:rPr>
        <w:t xml:space="preserve">Deze </w:t>
      </w:r>
      <w:proofErr w:type="spellStart"/>
      <w:r w:rsidRPr="00012F9C">
        <w:rPr>
          <w:rFonts w:eastAsia="Times New Roman"/>
          <w:color w:val="FF0000"/>
          <w:szCs w:val="24"/>
          <w:lang w:eastAsia="nl-NL"/>
        </w:rPr>
        <w:t>verstijfseltemperaturen</w:t>
      </w:r>
      <w:proofErr w:type="spellEnd"/>
      <w:r w:rsidRPr="00012F9C">
        <w:rPr>
          <w:rFonts w:eastAsia="Times New Roman"/>
          <w:color w:val="FF0000"/>
          <w:szCs w:val="24"/>
          <w:lang w:eastAsia="nl-NL"/>
        </w:rPr>
        <w:t xml:space="preserve"> zijn een richtlijn. Andere bronnen geven mogelijks andere temperaturen weer.</w:t>
      </w:r>
      <w:r w:rsidR="00CE2191">
        <w:rPr>
          <w:rFonts w:eastAsia="Times New Roman"/>
          <w:color w:val="FF0000"/>
          <w:szCs w:val="24"/>
          <w:lang w:eastAsia="nl-NL"/>
        </w:rPr>
        <w:t xml:space="preserve"> Zie links onder.</w:t>
      </w:r>
    </w:p>
    <w:p w14:paraId="4DFE2338" w14:textId="77777777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>Een mogelijke verklaring hiervoor dat de planten in verschillende variëteiten en rassen bestaan.</w:t>
      </w:r>
    </w:p>
    <w:p w14:paraId="109C920E" w14:textId="77777777" w:rsidR="00377524" w:rsidRPr="00012F9C" w:rsidRDefault="00377524" w:rsidP="00377524">
      <w:pPr>
        <w:suppressAutoHyphens w:val="0"/>
        <w:autoSpaceDN/>
        <w:spacing w:after="100" w:afterAutospacing="1" w:line="240" w:lineRule="auto"/>
        <w:textAlignment w:val="auto"/>
        <w:rPr>
          <w:rFonts w:eastAsia="Times New Roman"/>
          <w:szCs w:val="24"/>
          <w:lang w:eastAsia="nl-NL"/>
        </w:rPr>
      </w:pPr>
      <w:r w:rsidRPr="00012F9C">
        <w:rPr>
          <w:rFonts w:eastAsia="Times New Roman"/>
          <w:szCs w:val="24"/>
          <w:lang w:eastAsia="nl-NL"/>
        </w:rPr>
        <w:t>Meer info te vinden op.</w:t>
      </w:r>
    </w:p>
    <w:p w14:paraId="619BD0F1" w14:textId="77777777" w:rsidR="00377524" w:rsidRPr="00012F9C" w:rsidRDefault="00DF79BC" w:rsidP="00377524">
      <w:pPr>
        <w:rPr>
          <w:szCs w:val="24"/>
        </w:rPr>
      </w:pPr>
      <w:hyperlink r:id="rId6" w:history="1">
        <w:r w:rsidR="00377524" w:rsidRPr="00012F9C">
          <w:rPr>
            <w:rStyle w:val="Hyperlink"/>
            <w:szCs w:val="24"/>
          </w:rPr>
          <w:t>https://www.wiki-hobbybrouwen.nl/dokuwiki/doku.php?id=verstijfselen</w:t>
        </w:r>
      </w:hyperlink>
    </w:p>
    <w:p w14:paraId="31AB8DAF" w14:textId="77777777" w:rsidR="00377524" w:rsidRPr="00012F9C" w:rsidRDefault="00DF79BC" w:rsidP="00377524">
      <w:pPr>
        <w:rPr>
          <w:szCs w:val="24"/>
        </w:rPr>
      </w:pPr>
      <w:hyperlink r:id="rId7" w:history="1">
        <w:r w:rsidR="00377524" w:rsidRPr="00012F9C">
          <w:rPr>
            <w:rStyle w:val="Hyperlink"/>
            <w:szCs w:val="24"/>
          </w:rPr>
          <w:t>https://www.brouw-bier.nl/praktijk/stappen/verstijfselen.aspx</w:t>
        </w:r>
      </w:hyperlink>
    </w:p>
    <w:p w14:paraId="256763AC" w14:textId="7460E2CE" w:rsidR="00377524" w:rsidRPr="00012F9C" w:rsidRDefault="00377524" w:rsidP="00377524">
      <w:pPr>
        <w:rPr>
          <w:szCs w:val="24"/>
        </w:rPr>
      </w:pPr>
    </w:p>
    <w:p w14:paraId="43E9ECE6" w14:textId="661AF939" w:rsidR="00190B73" w:rsidRPr="00012F9C" w:rsidRDefault="00190B73" w:rsidP="00377524">
      <w:pPr>
        <w:rPr>
          <w:szCs w:val="24"/>
        </w:rPr>
      </w:pPr>
      <w:r w:rsidRPr="00012F9C">
        <w:rPr>
          <w:szCs w:val="24"/>
        </w:rPr>
        <w:t>Wedstrijdprotocol</w:t>
      </w:r>
    </w:p>
    <w:p w14:paraId="1AD30C97" w14:textId="77777777" w:rsidR="00190B73" w:rsidRPr="00012F9C" w:rsidRDefault="00190B73" w:rsidP="00190B73">
      <w:pPr>
        <w:rPr>
          <w:szCs w:val="24"/>
        </w:rPr>
      </w:pPr>
      <w:r w:rsidRPr="00012F9C">
        <w:rPr>
          <w:szCs w:val="24"/>
        </w:rPr>
        <w:lastRenderedPageBreak/>
        <w:t>Inleveren flessen in plastic tasje met naam en volgnummer (door wedstrijdleider verstrekt)</w:t>
      </w:r>
    </w:p>
    <w:p w14:paraId="2D96BE0B" w14:textId="77777777" w:rsidR="00190B73" w:rsidRPr="00012F9C" w:rsidRDefault="00190B73" w:rsidP="00190B73">
      <w:pPr>
        <w:pStyle w:val="Lijstalinea"/>
        <w:numPr>
          <w:ilvl w:val="0"/>
          <w:numId w:val="3"/>
        </w:numPr>
        <w:rPr>
          <w:szCs w:val="24"/>
        </w:rPr>
      </w:pPr>
      <w:r w:rsidRPr="00012F9C">
        <w:rPr>
          <w:szCs w:val="24"/>
        </w:rPr>
        <w:t xml:space="preserve">Het maximale aantal inzendingen per deelnemer mag door de wedstrijdorganisatie worden beperkt. </w:t>
      </w:r>
    </w:p>
    <w:p w14:paraId="0B0586E3" w14:textId="77777777" w:rsidR="00190B73" w:rsidRPr="00012F9C" w:rsidRDefault="00190B73" w:rsidP="00190B73">
      <w:pPr>
        <w:pStyle w:val="Lijstalinea"/>
        <w:numPr>
          <w:ilvl w:val="0"/>
          <w:numId w:val="3"/>
        </w:numPr>
        <w:rPr>
          <w:szCs w:val="24"/>
        </w:rPr>
      </w:pPr>
      <w:r w:rsidRPr="00012F9C">
        <w:rPr>
          <w:szCs w:val="24"/>
        </w:rPr>
        <w:t xml:space="preserve">Er moeten 6 flesjes worden ingeleverd. </w:t>
      </w:r>
    </w:p>
    <w:p w14:paraId="6E14729A" w14:textId="77777777" w:rsidR="00190B73" w:rsidRPr="00012F9C" w:rsidRDefault="00190B73" w:rsidP="00190B73">
      <w:pPr>
        <w:pStyle w:val="Lijstalinea"/>
        <w:numPr>
          <w:ilvl w:val="0"/>
          <w:numId w:val="3"/>
        </w:numPr>
        <w:rPr>
          <w:szCs w:val="24"/>
        </w:rPr>
      </w:pPr>
      <w:r w:rsidRPr="00012F9C">
        <w:rPr>
          <w:szCs w:val="24"/>
        </w:rPr>
        <w:t>Als een bier door meerdere mensen is gebrouwen, dient men de namen van de brouwers te vermelden met een maximum van drie.</w:t>
      </w:r>
    </w:p>
    <w:p w14:paraId="217D6A5E" w14:textId="77777777" w:rsidR="00190B73" w:rsidRPr="00012F9C" w:rsidRDefault="00190B73" w:rsidP="00190B73">
      <w:pPr>
        <w:pStyle w:val="Lijstalinea"/>
        <w:numPr>
          <w:ilvl w:val="0"/>
          <w:numId w:val="3"/>
        </w:numPr>
        <w:rPr>
          <w:szCs w:val="24"/>
        </w:rPr>
      </w:pPr>
      <w:r w:rsidRPr="00012F9C">
        <w:rPr>
          <w:szCs w:val="24"/>
        </w:rPr>
        <w:t xml:space="preserve">Alle ter keuring ingezonden bieren dienen door de inzender(s) </w:t>
      </w:r>
      <w:r w:rsidRPr="00012F9C">
        <w:rPr>
          <w:b/>
          <w:bCs/>
          <w:szCs w:val="24"/>
          <w:u w:val="single"/>
        </w:rPr>
        <w:t>zelf</w:t>
      </w:r>
      <w:r w:rsidRPr="00012F9C">
        <w:rPr>
          <w:szCs w:val="24"/>
        </w:rPr>
        <w:t xml:space="preserve"> te zijn vervaardigd. Tot de wedstrijd worden alleen inzendingen die zijn gebotteld in “ euroflesjes” (Bruine Nederlandse Retourfles) toegelaten. Het staat de wedstrijdorganisatie vrij daarvan af te wijken, bijvoorbeeld door “</w:t>
      </w:r>
      <w:proofErr w:type="spellStart"/>
      <w:r w:rsidRPr="00012F9C">
        <w:rPr>
          <w:szCs w:val="24"/>
        </w:rPr>
        <w:t>longnecks</w:t>
      </w:r>
      <w:proofErr w:type="spellEnd"/>
      <w:r w:rsidRPr="00012F9C">
        <w:rPr>
          <w:szCs w:val="24"/>
        </w:rPr>
        <w:t>” toe te staan of afwijkende flessen bij inzenders uit het buitenland.</w:t>
      </w:r>
    </w:p>
    <w:p w14:paraId="63666BB1" w14:textId="77777777" w:rsidR="00190B73" w:rsidRPr="00012F9C" w:rsidRDefault="00190B73" w:rsidP="00190B73">
      <w:pPr>
        <w:pStyle w:val="Lijstalinea"/>
        <w:numPr>
          <w:ilvl w:val="0"/>
          <w:numId w:val="3"/>
        </w:numPr>
        <w:rPr>
          <w:szCs w:val="24"/>
        </w:rPr>
      </w:pPr>
      <w:r w:rsidRPr="00012F9C">
        <w:rPr>
          <w:szCs w:val="24"/>
        </w:rPr>
        <w:t xml:space="preserve">Kroonkurken zijn zilver-, goudkleurig. Het staat de wedstrijdorganisatie vrij om hier beperkingen of veranderingen in aan te brengen. </w:t>
      </w:r>
    </w:p>
    <w:p w14:paraId="6B3E5371" w14:textId="77777777" w:rsidR="00190B73" w:rsidRPr="00012F9C" w:rsidRDefault="00190B73" w:rsidP="00190B73">
      <w:pPr>
        <w:pStyle w:val="Lijstalinea"/>
        <w:numPr>
          <w:ilvl w:val="0"/>
          <w:numId w:val="3"/>
        </w:numPr>
        <w:rPr>
          <w:szCs w:val="24"/>
        </w:rPr>
      </w:pPr>
      <w:r w:rsidRPr="00012F9C">
        <w:rPr>
          <w:szCs w:val="24"/>
        </w:rPr>
        <w:t>Alle flessen dienen vrij te zijn van persoonlijke kenmerken.</w:t>
      </w:r>
    </w:p>
    <w:p w14:paraId="511416B4" w14:textId="77777777" w:rsidR="00190B73" w:rsidRPr="00012F9C" w:rsidRDefault="00190B73" w:rsidP="00190B73">
      <w:pPr>
        <w:pStyle w:val="Lijstalinea"/>
        <w:numPr>
          <w:ilvl w:val="0"/>
          <w:numId w:val="3"/>
        </w:numPr>
        <w:rPr>
          <w:szCs w:val="24"/>
        </w:rPr>
      </w:pPr>
      <w:r w:rsidRPr="00012F9C">
        <w:rPr>
          <w:szCs w:val="24"/>
        </w:rPr>
        <w:t>De fles en sluiting dienen onbeschadigd te zijn.</w:t>
      </w:r>
    </w:p>
    <w:p w14:paraId="0AB7CC96" w14:textId="77777777" w:rsidR="00190B73" w:rsidRPr="00012F9C" w:rsidRDefault="00190B73" w:rsidP="00190B73">
      <w:pPr>
        <w:pStyle w:val="Lijstalinea"/>
        <w:numPr>
          <w:ilvl w:val="0"/>
          <w:numId w:val="3"/>
        </w:numPr>
        <w:rPr>
          <w:szCs w:val="24"/>
        </w:rPr>
      </w:pPr>
      <w:r w:rsidRPr="00012F9C">
        <w:rPr>
          <w:szCs w:val="24"/>
        </w:rPr>
        <w:t xml:space="preserve">De afstand tussen bovenkant dop en het bieroppervlak moet zijn tussen 1 en 4 cm. </w:t>
      </w:r>
    </w:p>
    <w:p w14:paraId="48305E20" w14:textId="77777777" w:rsidR="00190B73" w:rsidRPr="00012F9C" w:rsidRDefault="00190B73" w:rsidP="00190B73">
      <w:pPr>
        <w:pStyle w:val="Lijstalinea"/>
        <w:numPr>
          <w:ilvl w:val="0"/>
          <w:numId w:val="3"/>
        </w:numPr>
        <w:rPr>
          <w:szCs w:val="24"/>
        </w:rPr>
      </w:pPr>
      <w:r w:rsidRPr="00012F9C">
        <w:rPr>
          <w:szCs w:val="24"/>
        </w:rPr>
        <w:t>De inschrijver gaat bij inschrijving akkoord met bovenvermelde eisen  en het door de wedstrijdorganisatie vastgestelde wedstrijdreglement. De ingezonden flessen worden niet geretourneerd naar de inzender.</w:t>
      </w:r>
    </w:p>
    <w:p w14:paraId="125FFD2F" w14:textId="77777777" w:rsidR="00190B73" w:rsidRPr="00012F9C" w:rsidRDefault="00190B73" w:rsidP="00190B73">
      <w:pPr>
        <w:rPr>
          <w:szCs w:val="24"/>
        </w:rPr>
      </w:pPr>
      <w:r w:rsidRPr="00012F9C">
        <w:rPr>
          <w:szCs w:val="24"/>
        </w:rPr>
        <w:t>De keuring van de Gilde wedstrijd 1 (december) geschiedt door de leden van het Twentsbierbrouwers gilde zelf.</w:t>
      </w:r>
    </w:p>
    <w:p w14:paraId="0780B3FF" w14:textId="77777777" w:rsidR="00190B73" w:rsidRPr="00012F9C" w:rsidRDefault="00190B73" w:rsidP="00190B73">
      <w:pPr>
        <w:rPr>
          <w:szCs w:val="24"/>
        </w:rPr>
      </w:pPr>
      <w:r w:rsidRPr="00012F9C">
        <w:rPr>
          <w:szCs w:val="24"/>
        </w:rPr>
        <w:t>De keuring van de Gilde wedstrijd 2 (juni Wim Vermeulen prijs) geschiedt door de leden van het Twentsbierbrouwers gilde zelf.</w:t>
      </w:r>
    </w:p>
    <w:p w14:paraId="6F85DF6D" w14:textId="753D09B1" w:rsidR="00190B73" w:rsidRPr="00012F9C" w:rsidRDefault="00190B73" w:rsidP="00190B73">
      <w:pPr>
        <w:rPr>
          <w:szCs w:val="24"/>
        </w:rPr>
      </w:pPr>
      <w:r w:rsidRPr="00012F9C">
        <w:rPr>
          <w:szCs w:val="24"/>
        </w:rPr>
        <w:t xml:space="preserve">De keuring van de Vakjury wedstrijd  (juni) geschiedt door de leden van het Grolsch smaak panel. O.l.v. René </w:t>
      </w:r>
      <w:proofErr w:type="spellStart"/>
      <w:r w:rsidRPr="00012F9C">
        <w:rPr>
          <w:szCs w:val="24"/>
        </w:rPr>
        <w:t>Heubach</w:t>
      </w:r>
      <w:proofErr w:type="spellEnd"/>
      <w:r w:rsidRPr="00012F9C">
        <w:rPr>
          <w:szCs w:val="24"/>
        </w:rPr>
        <w:t xml:space="preserve"> van De </w:t>
      </w:r>
      <w:proofErr w:type="spellStart"/>
      <w:r w:rsidRPr="00012F9C">
        <w:rPr>
          <w:szCs w:val="24"/>
        </w:rPr>
        <w:t>Grolsche</w:t>
      </w:r>
      <w:proofErr w:type="spellEnd"/>
      <w:r w:rsidRPr="00012F9C">
        <w:rPr>
          <w:szCs w:val="24"/>
        </w:rPr>
        <w:t xml:space="preserve"> Bierbrouwerijen.</w:t>
      </w:r>
    </w:p>
    <w:p w14:paraId="33D7E16A" w14:textId="77777777" w:rsidR="00190B73" w:rsidRPr="00012F9C" w:rsidRDefault="00190B73" w:rsidP="00377524">
      <w:pPr>
        <w:rPr>
          <w:szCs w:val="24"/>
        </w:rPr>
      </w:pPr>
    </w:p>
    <w:sectPr w:rsidR="00190B73" w:rsidRPr="000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B7C"/>
    <w:multiLevelType w:val="multilevel"/>
    <w:tmpl w:val="7050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D438E"/>
    <w:multiLevelType w:val="hybridMultilevel"/>
    <w:tmpl w:val="BE8A5E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14D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C4"/>
    <w:rsid w:val="00012F9C"/>
    <w:rsid w:val="000346B7"/>
    <w:rsid w:val="00186C98"/>
    <w:rsid w:val="00190B73"/>
    <w:rsid w:val="002709AC"/>
    <w:rsid w:val="00301849"/>
    <w:rsid w:val="00376CD6"/>
    <w:rsid w:val="00377524"/>
    <w:rsid w:val="00411BC4"/>
    <w:rsid w:val="006020AD"/>
    <w:rsid w:val="00675388"/>
    <w:rsid w:val="00706362"/>
    <w:rsid w:val="008419B9"/>
    <w:rsid w:val="00A200E1"/>
    <w:rsid w:val="00B40F85"/>
    <w:rsid w:val="00CE2191"/>
    <w:rsid w:val="00DF79BC"/>
    <w:rsid w:val="00E2085E"/>
    <w:rsid w:val="00E72DC8"/>
    <w:rsid w:val="00E7301C"/>
    <w:rsid w:val="00EC7021"/>
    <w:rsid w:val="00F92692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100C"/>
  <w15:chartTrackingRefBased/>
  <w15:docId w15:val="{10E01ADE-7050-47F1-9764-937C592B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295D"/>
    <w:pPr>
      <w:suppressAutoHyphens/>
      <w:autoSpaceDN w:val="0"/>
      <w:spacing w:line="256" w:lineRule="auto"/>
      <w:textAlignment w:val="baseline"/>
    </w:pPr>
    <w:rPr>
      <w:rFonts w:ascii="Times New Roman" w:hAnsi="Times New Roman" w:cs="Times New Roman"/>
      <w:sz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E295D"/>
    <w:pPr>
      <w:keepNext/>
      <w:keepLines/>
      <w:spacing w:before="240" w:after="0"/>
      <w:outlineLvl w:val="0"/>
    </w:pPr>
    <w:rPr>
      <w:rFonts w:eastAsia="Times New Roman"/>
      <w:b/>
      <w:color w:val="000000"/>
      <w:sz w:val="32"/>
      <w:szCs w:val="32"/>
    </w:rPr>
  </w:style>
  <w:style w:type="paragraph" w:styleId="Kop2">
    <w:name w:val="heading 2"/>
    <w:basedOn w:val="Standaard"/>
    <w:link w:val="Kop2Char"/>
    <w:autoRedefine/>
    <w:uiPriority w:val="9"/>
    <w:semiHidden/>
    <w:unhideWhenUsed/>
    <w:qFormat/>
    <w:rsid w:val="00FE295D"/>
    <w:pPr>
      <w:keepNext/>
      <w:keepLines/>
      <w:spacing w:before="40" w:after="0"/>
      <w:outlineLvl w:val="1"/>
    </w:pPr>
    <w:rPr>
      <w:rFonts w:eastAsia="Times New Roman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FE295D"/>
    <w:pPr>
      <w:keepNext/>
      <w:keepLines/>
      <w:spacing w:before="40" w:after="0"/>
      <w:outlineLvl w:val="2"/>
    </w:pPr>
    <w:rPr>
      <w:rFonts w:eastAsia="Times New Roman"/>
      <w:b/>
      <w:color w:val="000000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FE295D"/>
    <w:pPr>
      <w:keepNext/>
      <w:keepLines/>
      <w:spacing w:before="40" w:after="0"/>
      <w:outlineLvl w:val="3"/>
    </w:pPr>
    <w:rPr>
      <w:rFonts w:eastAsia="Times New Roman"/>
      <w:b/>
      <w:i/>
      <w:i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E295D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E295D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E295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E295D"/>
    <w:rPr>
      <w:rFonts w:ascii="Times New Roman" w:eastAsia="Times New Roman" w:hAnsi="Times New Roman" w:cs="Times New Roman"/>
      <w:b/>
      <w:i/>
      <w:iCs/>
      <w:color w:val="000000"/>
      <w:sz w:val="24"/>
    </w:rPr>
  </w:style>
  <w:style w:type="paragraph" w:styleId="Lijstalinea">
    <w:name w:val="List Paragraph"/>
    <w:basedOn w:val="Standaard"/>
    <w:uiPriority w:val="34"/>
    <w:qFormat/>
    <w:rsid w:val="00411BC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7752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77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ouw-bier.nl/praktijk/stappen/verstijfsele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ki-hobbybrouwen.nl/dokuwiki/doku.php?id=verstijfselen" TargetMode="External"/><Relationship Id="rId5" Type="http://schemas.openxmlformats.org/officeDocument/2006/relationships/hyperlink" Target="mailto:bestuur@twents-bierbrouwersgild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Beimin</dc:creator>
  <cp:keywords/>
  <dc:description/>
  <cp:lastModifiedBy>Hans van Marle</cp:lastModifiedBy>
  <cp:revision>2</cp:revision>
  <dcterms:created xsi:type="dcterms:W3CDTF">2020-07-30T08:02:00Z</dcterms:created>
  <dcterms:modified xsi:type="dcterms:W3CDTF">2020-07-30T08:02:00Z</dcterms:modified>
</cp:coreProperties>
</file>